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2008/342 vom 29. Januar 2010</w:t>
      </w:r>
    </w:p>
    <w:p>
      <w:r>
        <w:t>Sg Versicherungsgericht, 2010-01-29, DE</w:t>
      </w:r>
    </w:p>
    <w:p>
      <w:r>
        <w:rPr>
          <w:b/>
        </w:rPr>
        <w:t xml:space="preserve">Quelle: </w:t>
      </w:r>
      <w:r>
        <w:t>https://mcp.opencaselaw.ch/entscheid/sg_publikationen_IV 2008_342</w:t>
      </w:r>
    </w:p>
    <w:p>
      <w:r>
        <w:t>FR: SG_VERSICHERUNGSGERICHT IV 2008/342 du 29 janvier 2010</w:t>
      </w:r>
    </w:p>
    <w:p>
      <w:r>
        <w:t>IT: SG_VERSICHERUNGSGERICHT IV 2008/342 del 29 gennaio 2010</w:t>
      </w:r>
    </w:p>
    <w:p>
      <w:pPr>
        <w:pStyle w:val="Heading2"/>
      </w:pPr>
      <w:r>
        <w:t>Regeste</w:t>
      </w:r>
    </w:p>
    <w:p>
      <w:r>
        <w:t>Art. 28 IVG. Rentenanspruch. Medizinische Situation nicht genügend abgeklärt. Für die Bemessung des Valideneinkommens heranzuziehende Grundlage unklar. Rückweisung zu ergänzenden medizinischen und erwerblichen Abklärungen (Entscheid des Versicherungsgerichts des Kantons St. Gallen vom 9. Januar 2010, IV 2008/342).</w:t>
      </w:r>
    </w:p>
    <w:p>
      <w:pPr>
        <w:pStyle w:val="Heading2"/>
      </w:pPr>
      <w:r>
        <w:t>Erwägungen</w:t>
      </w:r>
    </w:p>
    <w:p>
      <w:r>
        <w:rPr>
          <w:b/>
        </w:rPr>
        <w:t>E. 1</w:t>
      </w:r>
    </w:p>
    <w:p>
      <w:r>
        <w:t>Zwischen den Parteien ist der Anspruch des Beschwerdeführers auf Rentenleistungen streitig.</w:t>
      </w:r>
    </w:p>
    <w:p>
      <w:r>
        <w:rPr>
          <w:b/>
        </w:rPr>
        <w:t>E. 1.1</w:t>
      </w:r>
    </w:p>
    <w:p>
      <w:r>
        <w:t>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am 23. Juni 2008 (act. G 3.1.57) ergangen, wobei ein Sachverhalt zu beurteilen ist, der vor dem Inkrafttreten der revidierten Bestimmungen der 5. IV-Revision am 1. Januar 2008 begonnen hat. Daher und aufgrund dessen, dass der Rechtsstreit eine Dauerleistung betrifft, über die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Diese übergangsrechtliche Lage zeitigt indessen keine materiellrechtlichen Folgen, da die 5. IV-Revision hinsichtlich des Begriffs und der Bemessung der Invalidität keine substantiellen Änderungen gegenüber der bis Ende 2007 gültig gewesenen Rechtslage gebracht hat. Nachfolgend werden die seit 1. Januar 2008 gültigen Bestimmungen des ATSG und IVG wiedergegeben.</w:t>
      </w:r>
    </w:p>
    <w:p>
      <w:r>
        <w:rPr>
          <w:b/>
        </w:rPr>
        <w:t>E. 1.2</w:t>
      </w:r>
    </w:p>
    <w:p>
      <w:r>
        <w:t>Unter Invalidität wird die voraussichtlich bleibende oder längere Zeit dauernde ganze oder teilweise Erwerbsunfähigkeit verstanden (Art. 8 Abs. 1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w:t>
      </w:r>
    </w:p>
    <w:p>
      <w:r>
        <w:rPr>
          <w:b/>
        </w:rPr>
        <w:t>E. 2</w:t>
      </w:r>
    </w:p>
    <w:p>
      <w:r>
        <w:t>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 Dabei ist zu berücksichtigen, dass einem Gutachten schon dann kein voller Beweiswert zukommt, wenn Indizien gegen seine Zuverlässigkeit sprechen; es muss nicht feststehen, dass das Gutachten effektiv nicht den Tatsachen entspricht, was nicht mit medizinischen Fachpersonen besetzte Behörden oft nicht beurteilen können (vgl. Urteil des Eidgenössischen Versicherungsgerichts [EVG; seit 1. Januar 2007: Sozialrechtliche Abteilungen des Bundesgerichts] vom 16. Oktober 2002, I 779/01, E. 4.2).</w:t>
      </w:r>
    </w:p>
    <w:p>
      <w:r>
        <w:rPr>
          <w:b/>
        </w:rPr>
        <w:t>E. 3</w:t>
      </w:r>
    </w:p>
    <w:p>
      <w:r>
        <w:t>Die Beschwerdegegnerin stützte die Ablehnung eines Rentenanspruchs auf das Gut-achten von Dr. A.___ vom 23. Juni 2006 (act. G 3.2) und die Stellungnahmen des RAD vom 31. August 2007 (Dr. C.___, act. G 3.1.28-2), vom 3. März, 23. April und 5. Juni 2008 (je von Dr. med. D.___, Facharzt FMH für Innere Medizin und Rheumatologie, act. G 3.1.43, G 3.1.51 und G 3.1.56).</w:t>
      </w:r>
    </w:p>
    <w:p>
      <w:r>
        <w:rPr>
          <w:b/>
        </w:rPr>
        <w:t>E. 3.1</w:t>
      </w:r>
    </w:p>
    <w:p>
      <w:r>
        <w:t>Das Gutachten von Dr. A.___ datiert vom 23. Juni 2006. Es lag damit im Zeitpunkt des Verfügungserlasses vom 23. Juni 2008 bereits seit zwei Jahren vor. Dieses Gutachten bildet damit in zeitlicher Hinsicht keine aussagekräftige medizinische Grundlage mehr, zumal Dr. A.___ darin eine Verschlechterung des Zustandsbildes für möglich hielt (Gutachten Dr. A.___, S. 7, act. G 3.2; vgl. Urteil des Bundesgerichts vom 18. Januar 2008, I 981/06, E. 5.3). Hinzu kommt, dass erhebliche Indizien bestehen, dass sich der Gesundheitszustand des Beschwerdeführers nach der Begutachtung tatsächlich verschlechtert hat. So bezeichnete Dr. B.___ den Gesundheitszustand im Bericht vom 30. März 2007 als sich verschlechternd (act. G 3.1.13-2). Damit geht einher, dass der Unfallversicherer die von ihm in Auftrag gegebene gutachterliche Leistungsbeurteilung von Dr. A.___ bereits wenige Monate nach deren Erstellung nicht mehr für einschlägig hielt und in Abweichung davon seit dem 7. November 2006 wieder eine Arbeitsunfähigkeit zwischen 50% bis 100% anerkennt sowie Taggeldleistungen erbringt (für die Dauer vom 7. November 2006 bis 31. Januar 2007 aufgrund einer 100%igen Arbeitsunfähigkeit und vom 1. Februar bis 31. März 2008 aufgrund einer 50%igen Arbeitsunfähigkeit; act. G 3.1.49). Bei der Würdigung des Gutachtens von Dr. A.___ darf auch nicht ausser Acht gelassen werden, dass es sich - entsprechend seinem Zweck als unfallversicherungsrechtliche Entscheidgrundlage - im Wesentlichen auf die Beurteilung unfallversicherungsrechtlicher Aspekte beschränkt und lediglich die "objektivierbaren Unfallfolgen" bei der Beurteilung der Leistungsfähigkeit berücksichtigt. Die von Dr. A.___ festgestellten krankheitsbedingten Leiden wie etwa im Bereich des rechten Kniegelenks fanden keinen Eingang in diese Beurteilung (vgl. Gutachten Dr. A.___, S. 7 f., act. G 3.2). Nach dem Gesagten bildet das Gutachten von Dr. A.___ keine genügende Grundlage für die im invalidenversicherungsrechtlichen Verfahren vorzunehmende Leistungsfähigkeitsschätzung.</w:t>
      </w:r>
    </w:p>
    <w:p>
      <w:r>
        <w:rPr>
          <w:b/>
        </w:rPr>
        <w:t>E. 3.2</w:t>
      </w:r>
    </w:p>
    <w:p>
      <w:r>
        <w:t>Die Stellungnahmen der RAD-Ärzte Dres. C.___ und D.___ (act. G 3.1.28-2, act. G 3.1.43, G 3.1.51 und G 3.1.56) stützen sich ausschliesslich auf das Gutachten von Dr. A.___. Dieses bildet indessen wie bereits erwähnt (vgl. vorstehende E. 3.1) keine aussagekräftige medizinische Grundlage für die Beurteilung des IV-Rentenanspruchs des Beschwerdeführers, weshalb auch die darauf beruhenden RAD-Einschätzungen nicht zu überzeugen vermögen. Hinzu kommt, dass die RAD-Stellungnahmen ohne eigene Untersuchungen erfolgt und entsprechend ihrem Zweck als verwaltungsinterne Entscheidhilfe nur sehr knapp begründet sind.</w:t>
      </w:r>
    </w:p>
    <w:p>
      <w:r>
        <w:rPr>
          <w:b/>
        </w:rPr>
        <w:t>E. 3.3</w:t>
      </w:r>
    </w:p>
    <w:p>
      <w:r>
        <w:t>Für die Beurteilung des Rentenanspruchs des Beschwerdeführers kann indessen auch nicht auf den Bericht des behandelnden Arztes Dr. B.___ vom 30. März 2007 abgestellt werden. Zum einen ist dessen Beurteilung der Leistungsfähigkeit aus medizinischer Sicht nicht nachvollziehbar, wenn er ausführt die bisherige Tätigkeit sei dem Beschwerdeführer zu 50% zumutbar, eine andere Tätigkeit hingegen nicht (act. G 3.1.13-3 f.). Zum anderen ist die Leistungsfähigkeitsschätzung des Hausarztes nicht näher begründet. Hinzu kommt, dass Anhaltspunkte für eine psychische Komponente des Beschwerdebildes bestehen (der Beschwerdeführer gab in der Anmeldung an, an Depressionen zu leiden, act. G 3.1.1-7; Dr. A.___ hielt das Vorliegen einer Schmerzverarbeitungsstörung für möglich und empfahl eine psychiatrische Beurteilung; Gutachten Dr. A.___, S. 7, act. G 3.2). Demnach stellt der Bericht des behandelnden Allgemeinmediziners insgesamt keine zuverlässige medizinische Grundlage für die Beurteilung des Rentenanspruchs dar.</w:t>
      </w:r>
    </w:p>
    <w:p>
      <w:r>
        <w:rPr>
          <w:b/>
        </w:rPr>
        <w:t>E. 3.4</w:t>
      </w:r>
    </w:p>
    <w:p>
      <w:r>
        <w:t>Unter diesen Umständen erweist sich der zu beurteilende Sachverhalt als nicht genügend medizinisch abgeklärt. Die Sache ist daher zur Vornahme eines polydisziplinären Gutachtens unter Einbezug einer psychiatrischen Fachperson an die Beschwerdegegnerin zurückzuweisen.</w:t>
      </w:r>
    </w:p>
    <w:p>
      <w:r>
        <w:rPr>
          <w:b/>
        </w:rPr>
        <w:t>E. 4</w:t>
      </w:r>
    </w:p>
    <w:p>
      <w:r>
        <w:t>Zu prüfen bleibt die Bemessung des Valideneinkommens, währenddem die Frage nach dem Invalideneinkommen und der Höhe des vorzunehmenden Leidensabzugs angesichts der medizinisch nicht abgeklärten Restarbeitsfähigkeit offen gelassen werden muss.</w:t>
      </w:r>
    </w:p>
    <w:p>
      <w:r>
        <w:rPr>
          <w:b/>
        </w:rPr>
        <w:t>E. 4.1</w:t>
      </w:r>
    </w:p>
    <w:p>
      <w:r>
        <w:t>Der Beschwerdeführer stellt sich auf den Standpunkt, dass im Rahmen des vorzunehmenden Einkommensvergleichs bei der Ermittlung des Valideneinkommens das im Zeitpunkt des Unfalles ausgeübte Arbeitsverhältnis bei der SBB und seine damals ausgeübte Nebenerwerbstätigkeit als Chauffeur berücksichtigt werden müssten (act. G 1).</w:t>
      </w:r>
    </w:p>
    <w:p>
      <w:r>
        <w:rPr>
          <w:b/>
        </w:rPr>
        <w:t>E. 4.2</w:t>
      </w:r>
    </w:p>
    <w:p>
      <w:r>
        <w:t>Bei der Ermittlung des Valideneinkommens ist entscheidend, was die betroffene Person im massgebenden Zeitpunkt nach dem Beweisgrad der überwiegenden Wahrscheinlichkeit als Gesunde verdienen würde. Die Einkommensermittlung hat so konkret wie möglich zu erfolgen, weshalb in der Regel vom letzten Lohn, den die versicherte Person vor Eintritt des Gesundheitsschadens erzielt hat, auszugehen ist (Urteil des Bundesgerichts vom 3. Juli 2008, 8C_767/07, E. 3).</w:t>
      </w:r>
    </w:p>
    <w:p>
      <w:r>
        <w:rPr>
          <w:b/>
        </w:rPr>
        <w:t>E. 4.3</w:t>
      </w:r>
    </w:p>
    <w:p>
      <w:r>
        <w:t>Der Beschwerdeführer bringt vor, dass er im Gesundheitsfall weiterhin bei der SBB im Gepäcktransport arbeiten würde und deshalb zur Ermittlung des Valideneinkommens auf diese Tätigkeit abgestellt werden müsse (act. G 1). Dieser Auffassung folgte die Beschwerdegegnerin erst im Beschwerdeverfahren (act. G 3, S. 6 f.), währenddem sie im Verwaltungsverfahren nicht auf die vor dem Unfall ausgeübte Tätigkeit bei der SBB abstellte (vgl. act. G 3.1.57).</w:t>
      </w:r>
    </w:p>
    <w:p>
      <w:r>
        <w:rPr>
          <w:b/>
        </w:rPr>
        <w:t>E. 4.4</w:t>
      </w:r>
    </w:p>
    <w:p>
      <w:r>
        <w:t>Aus den Akten ergibt sich, dass der Beschwerdeführer auch nach dem Unfallereignis vom 13. Mai 1996 bis anfangs 2000 bei der SBB angestellt blieb (vgl. IK-Auszug, act. G 3.1.10). Der Schritt in die Selbstständigkeit erfolgte damit erst knapp vier Jahre nach dem Unfallereignis. Zwar äusserte sich der Beschwerdeführer - scheinbar ohne von invalidenversicherungsrechtlichen Überlegungen geleitet zu sein - dahingehend, dass die Aufgabe der Tätigkeit bei der SBB aus gesundheitlichen Gründen erfolgt sei (er sei der Arbeit und den Anforderungen "nicht mehr gewachsen" gewesen, act. G 3.1.35-1; "aufgrund seiner Beschwerden die Arbeit gekündigt", Gutachten Dr. A.___, S. 3, act. G 3.2; vgl. auch die Angabe der Abklärungsperson im Bericht vom 14. Dezember 2007: "diese Tätigkeit war mit Sicherheit ungeeignet mit dem handicapierten Knie", act. G 3.1.35-10). Die Beschwerdegegnerin nahm indessen keine Abklärungen bezüglich der Frage vor, ob die vom Beschwerdeführer vorgenommene Kündigung des Arbeitsverhältnisses bei der SBB gesundheitsbedingt erfolgt war oder ob der Gang in die Selbstständigkeit andere Gründe hatte. Gestützt auf die Angaben des Beschwerdeführers allein kann diese Frage vorliegend - namentlich mit Blick auf das nach dem Unfall noch während knapp vier Jahren bestehende Arbeitsverhältnis - nicht mit dem Beweisgrad der überwiegenden Wahrscheinlichkeit beantwortet werden. Die Beschwerdegegnerin wird daher die Umstände des Gangs in die Selbstständigkeit näher abzuklären und hierfür namentlich die SBB als damalige Arbeitgeberin hinsichtlich der Kündigungsumstände zu befragen haben. Hernach wird sie unter Berücksichtigung der gesamten Umstände über das für die Bemessung des Valideneinkommens heranzuziehende Arbeitsverhältnis zu befinden haben. Sofern hierfür das Arbeitsverhältnis bei der SBB zu berücksichtigen ist, hat die Beschwerdegegnerin aufgrund der von ihr noch einzuholenden Lohnangaben der SBB auch die Frage zu klären, wie viel der Beschwerdeführer im Gesundheitsfall im massgebenden Zeitpunkt des Rentenbeginns (vgl. BGE 129 V 222 mit Hinweis) bei der SBB verdienen würde.</w:t>
      </w:r>
    </w:p>
    <w:p>
      <w:r>
        <w:rPr>
          <w:b/>
        </w:rPr>
        <w:t>E. 4.5</w:t>
      </w:r>
    </w:p>
    <w:p>
      <w:r>
        <w:t>Was die Nebenerwerbstätigkeit anbelangt, so ist festzustellen, dass es sich gemäss Angaben des Beschwerdeführers lediglich um eine Aushilfstätigkeit gehandelt hat ("Aushilfschauffeur", act. G 1, S. 6). Aus dem IK-Auszug geht hervor, dass der Beschwerdeführer diese Tätigkeit erst im Monat des Unfallereignisses aufgenommen und danach nicht mehr ausgeübt hat (act. G 3.1.10). Es handelte sich damit nicht um eine vor dem Eintritt der Gesundheitsschädigung regelmässig ausgeübte Nebenerwerbstätigkeit und es kann mit Blick auf die genannten Umstände nicht mit überwiegender Wahrscheinlichkeit davon ausgegangen werden, dass der Beschwerdeführer im Gesundheitsfall die Tätigkeit als "Aushilfschauffeur" im Zeitpunkt des Rentenbeginns weiterhin ausgeübt hätte. Das als "Aushilfschauffeur" erzielte Einkommen ist daher bei der Bestimmung des Valideneinkommens nicht zu berücksichtigen.</w:t>
      </w:r>
    </w:p>
    <w:p>
      <w:r>
        <w:rPr>
          <w:b/>
        </w:rPr>
        <w:t>E. 5.1</w:t>
      </w:r>
    </w:p>
    <w:p>
      <w:r>
        <w:t>In teilweiser Gutheissung der Beschwerde ist die Verfügung vom 23. Juni 2008 aufzuheben und die Sache ist zu ergänzenden medizinischen und erwerblichen Abklärungen im Sinn der Erwägungen und zu anschliessender neuer Verfügung an die Beschwerdegegnerin zurückzuweisen.</w:t>
      </w:r>
    </w:p>
    <w:p>
      <w:r>
        <w:rPr>
          <w:b/>
        </w:rPr>
        <w:t>E. 5.2</w:t>
      </w:r>
    </w:p>
    <w:p>
      <w:r>
        <w:t>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(BGE 132 V 215 E. 6.2). Somit unterliegt die Beschwerdegegnerin vollumfänglich. Sie hat deshalb die gesamte Gerichtsgebühr von Fr. 600.-- zu bezahlen. Der geleistete Kostenvorschuss des Beschwerdeführers von Fr. 600.-- ist diesem zurückzuerstatten.</w:t>
      </w:r>
    </w:p>
    <w:p>
      <w:r>
        <w:rPr>
          <w:b/>
        </w:rPr>
        <w:t>E. 5.3</w:t>
      </w:r>
    </w:p>
    <w:p>
      <w:r>
        <w:t>Bei diesem Verfahrensausgang hat der Beschwerdeführer Anspruch auf eine Parteientschädigung. Diese ist vom Gericht ermessensweise festzusetzen, wobei insbesondere der Bedeutung der Streitsache und dem Aufwand Rechnung zu tragen ist (Art. 61 lit. g ATSG; vgl. auch Art. 98 ff. VRP/SG, sGS 951.1). Der Rechtsvertreter des Beschwerdeführers hat auf die Einreichung einer Honorarnote verzichtet. Der Bedeutung und Komplexität der Streitsache angemessen erscheint eine Parteientschädigung von pauschal Fr. 3'500.-- (inklusive Barauslagen und Mehrwertsteuer). Demgemäss hat das Versicherungsgericht entschieden: 1.  In teilweiser Gutheissung der Beschwerde wird die Verfügung vom 23. Juni 2008 aufgehoben. Die Sache wird zu weiteren Abklärungen im Sinn der Erwägungen und zu anschliessender neuer Verfügung an die Beschwerdegegnerin zurückgewiesen. 2.  Die Beschwerdegegnerin bezahlt eine Gerichtsgebühr von Fr. 600.--. Dem Beschwerdeführer wird der geleistete Kostenvorschuss von Fr. 600.-- zurückerstattet.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